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DE" w:rsidRPr="008F6570" w:rsidRDefault="00E81611" w:rsidP="00AD2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  <w:bookmarkStart w:id="0" w:name="_GoBack"/>
      <w:bookmarkEnd w:id="0"/>
      <w:r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KİLİS 7 ARALIK ÜNİVERSİTESİ LİSANSÜSTÜ EĞİTİM ENSTİTÜSÜNDE</w:t>
      </w:r>
      <w:r w:rsidR="00AC516F"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 xml:space="preserve"> </w:t>
      </w:r>
    </w:p>
    <w:p w:rsidR="00640ADE" w:rsidRPr="008F6570" w:rsidRDefault="00AC516F" w:rsidP="00614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ÇEVRİM</w:t>
      </w:r>
      <w:r w:rsidR="0038133C"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İÇİ YAPILACAK LİSANSÜSTÜ SINAVLAR</w:t>
      </w:r>
      <w:r w:rsidR="006025EC"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 xml:space="preserve"> VE TEZ İZLEME KOMİTELERİ TOPLANTILARI</w:t>
      </w:r>
      <w:r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 xml:space="preserve"> İLE İLGİLİ UYGULAMA ESASLARI </w:t>
      </w:r>
    </w:p>
    <w:p w:rsidR="00640ADE" w:rsidRPr="008F6570" w:rsidRDefault="00640A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tr-TR"/>
        </w:rPr>
      </w:pPr>
    </w:p>
    <w:p w:rsidR="0030560D" w:rsidRPr="008F6570" w:rsidRDefault="00686750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</w:pPr>
      <w:proofErr w:type="spellStart"/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Coronavirüs</w:t>
      </w:r>
      <w:proofErr w:type="spellEnd"/>
      <w:r w:rsidR="00FF5D4A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</w:t>
      </w:r>
      <w:r w:rsidR="005C17ED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(COVID-19) salgını 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dolayısıyla, </w:t>
      </w:r>
      <w:r w:rsidR="00AD2ECF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2019-2020 eğitim-öğretim yılı bahar </w:t>
      </w:r>
      <w:proofErr w:type="gramStart"/>
      <w:r w:rsidR="00AA1EF3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yarı yılına</w:t>
      </w:r>
      <w:proofErr w:type="gramEnd"/>
      <w:r w:rsidR="00AD2ECF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özgü olmak üzere, </w:t>
      </w:r>
      <w:r w:rsidR="007F24F2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Kilis 7 Aralık </w:t>
      </w:r>
      <w:r w:rsidR="00AA7FFC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Üniversitesi’ne bağlı </w:t>
      </w:r>
      <w:r w:rsidR="007F24F2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Lisansüstü Eğitim E</w:t>
      </w:r>
      <w:r w:rsidR="00AA7FFC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nstitü</w:t>
      </w:r>
      <w:r w:rsidR="00DC2B06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sünde</w:t>
      </w:r>
      <w:r w:rsidR="00AA7FFC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ç</w:t>
      </w:r>
      <w:r w:rsidR="00042A0A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evrim</w:t>
      </w:r>
      <w:r w:rsidR="006D13FD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</w:t>
      </w:r>
      <w:r w:rsidR="00042A0A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içi yapılacak l</w:t>
      </w:r>
      <w:r w:rsidR="00AC516F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isansüstü </w:t>
      </w:r>
      <w:r w:rsidR="00AD2ECF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tez savunma </w:t>
      </w:r>
      <w:r w:rsidR="006E0CE2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ve yeterlik </w:t>
      </w:r>
      <w:r w:rsidR="00AC516F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sınavlar</w:t>
      </w:r>
      <w:r w:rsidR="006E0CE2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ı ile Tez İzleme Komitesi toplantılarına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ilişkin </w:t>
      </w:r>
      <w:r w:rsidR="00AC516F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uygulama esasları, </w:t>
      </w:r>
      <w:r w:rsidR="00DC2B06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Kilis 7 Aralık</w:t>
      </w:r>
      <w:r w:rsidR="00AC516F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Üniversitesi Lisan</w:t>
      </w:r>
      <w:r w:rsidR="00BA3356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s</w:t>
      </w:r>
      <w:r w:rsidR="00AC516F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üstü Eğitim-Öğretim Yönetmeliğinin ilgili hükümleri esas alınarak düzenlenmiştir. </w:t>
      </w:r>
    </w:p>
    <w:p w:rsidR="00640ADE" w:rsidRPr="008F6570" w:rsidRDefault="00AC516F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Söz</w:t>
      </w:r>
      <w:r w:rsidR="00DC2B06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konusu uygulama esaslarında </w:t>
      </w:r>
      <w:r w:rsidR="006E0CE2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geçen,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</w:t>
      </w:r>
    </w:p>
    <w:p w:rsidR="00640ADE" w:rsidRPr="008F6570" w:rsidRDefault="00AC516F" w:rsidP="00BA335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Çevrim</w:t>
      </w:r>
      <w:r w:rsidR="006E7BB9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içi: G</w:t>
      </w:r>
      <w:r w:rsidR="00BA3356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iriş verilerinin oluştuğu yerde ve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anında </w:t>
      </w:r>
      <w:r w:rsidR="00BA3356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bilgi girilen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, çıkış verilerinin </w:t>
      </w:r>
      <w:r w:rsidR="00BA3356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ise gerekli olduğu yerde ve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anında kullanıma sokulduğu herhangi bir donanımı,</w:t>
      </w:r>
    </w:p>
    <w:p w:rsidR="00640ADE" w:rsidRPr="008F6570" w:rsidRDefault="00AC516F" w:rsidP="00BA335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Danışman: Yüksek Lisans</w:t>
      </w:r>
      <w:r w:rsidR="00BA3356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/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Doktora </w:t>
      </w:r>
      <w:r w:rsidR="00BA3356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tez 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danışmanını, </w:t>
      </w:r>
    </w:p>
    <w:p w:rsidR="00640ADE" w:rsidRPr="008F6570" w:rsidRDefault="00BA3356" w:rsidP="00BA335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Savunma Sınavı: Yüksek Lisans/</w:t>
      </w:r>
      <w:r w:rsidR="00AC516F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Doktora</w:t>
      </w:r>
      <w:r w:rsidR="003F5798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tez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</w:t>
      </w:r>
      <w:r w:rsidR="00DC2B06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s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avunma s</w:t>
      </w:r>
      <w:r w:rsidR="00AC516F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ınav</w:t>
      </w:r>
      <w:r w:rsidR="003F5798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ını</w:t>
      </w:r>
      <w:r w:rsidR="00AC516F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, </w:t>
      </w:r>
    </w:p>
    <w:p w:rsidR="00640ADE" w:rsidRPr="008F6570" w:rsidRDefault="00AC516F" w:rsidP="00BA335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Yeterlik Sınavı: Doktora/Bütünleşik Doktora Yeterlik Sınavını, </w:t>
      </w:r>
    </w:p>
    <w:p w:rsidR="00640ADE" w:rsidRPr="008F6570" w:rsidRDefault="00AC516F" w:rsidP="00BA335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Yazılı Sınav: Doktora/Bütünleşik Doktora Yeterlik Sınavının yazılı bölümünü,</w:t>
      </w:r>
    </w:p>
    <w:p w:rsidR="00640ADE" w:rsidRPr="008F6570" w:rsidRDefault="00AC516F" w:rsidP="00BA335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Sözlü Sınav: Doktora/Bütünleşik Doktora Yeterlik Sınavının sözlü bölümünü,</w:t>
      </w:r>
    </w:p>
    <w:p w:rsidR="00BA3356" w:rsidRPr="008F6570" w:rsidRDefault="00AC516F" w:rsidP="00BA335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TİK: Doktora/Bütünleşik Doktora Tez İzleme Komitesini</w:t>
      </w:r>
      <w:r w:rsidR="00BA3356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,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</w:t>
      </w:r>
    </w:p>
    <w:p w:rsidR="00640ADE" w:rsidRPr="008F6570" w:rsidRDefault="007D1587" w:rsidP="00BA335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C00000"/>
          <w:sz w:val="24"/>
          <w:szCs w:val="24"/>
          <w:shd w:val="clear" w:color="auto" w:fill="FFFFFF"/>
          <w:lang w:val="tr-TR"/>
        </w:rPr>
      </w:pPr>
      <w:proofErr w:type="gramStart"/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ifa</w:t>
      </w:r>
      <w:r w:rsidR="00AC516F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de</w:t>
      </w:r>
      <w:proofErr w:type="gramEnd"/>
      <w:r w:rsidR="00AC516F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etmektedir.</w:t>
      </w:r>
    </w:p>
    <w:p w:rsidR="00640ADE" w:rsidRPr="008F6570" w:rsidRDefault="00640AD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tr-TR"/>
        </w:rPr>
      </w:pPr>
    </w:p>
    <w:p w:rsidR="00A97212" w:rsidRPr="008F6570" w:rsidRDefault="00A97212" w:rsidP="00A9721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I-</w:t>
      </w:r>
      <w:r w:rsidR="00AC516F"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ÇEVRİM</w:t>
      </w:r>
      <w:r w:rsidR="007D1587"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İÇİ SAVUNMA SINAV</w:t>
      </w:r>
      <w:r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LARI</w:t>
      </w:r>
    </w:p>
    <w:p w:rsidR="00640ADE" w:rsidRPr="008F6570" w:rsidRDefault="00013604" w:rsidP="0068675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Sınav Ö</w:t>
      </w:r>
      <w:r w:rsidR="001A6ACC"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ncesi</w:t>
      </w:r>
      <w:r w:rsidR="006E3576"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:</w:t>
      </w:r>
    </w:p>
    <w:p w:rsidR="00640ADE" w:rsidRPr="008F6570" w:rsidRDefault="00686750" w:rsidP="0068675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1-</w:t>
      </w:r>
      <w:r w:rsidR="00BA335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Öğrenci, tezini savunma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dan önce ve</w:t>
      </w:r>
      <w:r w:rsidR="00BA335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ya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düzeltme verilen</w:t>
      </w:r>
      <w:r w:rsidR="00BA335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tezlerde düzeltilmiş tezini,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danışmanının kurumsal e-posta adresine gönderir. Danışman, tez çalışmasının savunulabilir olduğuna ilişkin görüşü ile birlikte tez çalışması v</w:t>
      </w:r>
      <w:r w:rsidR="006516E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e intiha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l raporunu Ana</w:t>
      </w:r>
      <w:r w:rsidR="008A4E35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ilim Dalı Başkanlığı üzerinden Enstitüye sunar. </w:t>
      </w:r>
    </w:p>
    <w:p w:rsidR="00640ADE" w:rsidRPr="008F6570" w:rsidRDefault="00686750" w:rsidP="0068675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2-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İlgili Ana</w:t>
      </w:r>
      <w:r w:rsidR="006E7BB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ilim Dalı Kurulu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’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nun önerisi ve Enstitü Yönetim Kurulu kararı ile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savunma sınavı için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atanan jüri üyelerinin kurumsal e-posta adreslerine, t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ez çalışması ile birlik</w:t>
      </w:r>
      <w:r w:rsidR="00E0197D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te intiha</w:t>
      </w:r>
      <w:r w:rsidR="003251F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l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raporu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da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gönderilir.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Tezin jüri üyelerine ulaşıp ulaşmadığı danışman tarafından kontrol edilir.</w:t>
      </w:r>
    </w:p>
    <w:p w:rsidR="00640ADE" w:rsidRPr="008F6570" w:rsidRDefault="00686750" w:rsidP="0068675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3-</w:t>
      </w:r>
      <w:r w:rsidR="0038133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İntiha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l raporundaki veriler doğrultusunda, te</w:t>
      </w:r>
      <w:r w:rsidR="00E0197D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z çalışmasında gerçek bir intiha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lin tespiti </w:t>
      </w:r>
      <w:r w:rsidR="00905647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halinde, gerekçesi ile birlikte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jüri üyesi tarafından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hazırlanan rapora tez çalışması da eklenerek resm</w:t>
      </w:r>
      <w:r w:rsidR="00D6512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posta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ile Enstitüye gönderilir.</w:t>
      </w:r>
    </w:p>
    <w:p w:rsidR="00640ADE" w:rsidRPr="008F6570" w:rsidRDefault="00686750" w:rsidP="0068675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4-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Savunma sınavının günü ve saati, </w:t>
      </w:r>
      <w:r w:rsidR="00F770F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sınav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tarihinden en az 7 (yedi) iş günü </w:t>
      </w:r>
      <w:proofErr w:type="gramStart"/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öncesinde</w:t>
      </w:r>
      <w:r w:rsidRPr="008F657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danışman</w:t>
      </w:r>
      <w:proofErr w:type="gramEnd"/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tarafından jürinin asıl ve yedek üyeleri ile</w:t>
      </w:r>
      <w:r w:rsidRPr="008F657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öğrencinin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kurumsal e-posta adreslerine </w:t>
      </w:r>
      <w:r w:rsidR="006966F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iletili</w:t>
      </w:r>
      <w:r w:rsidR="00F770F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r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. </w:t>
      </w:r>
      <w:r w:rsidR="006E357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İletilerin jüri üyeleri ve öğrenciye ulaşıp ulaşmadığı danışman tarafından kontrol edilir. </w:t>
      </w:r>
    </w:p>
    <w:p w:rsidR="00640ADE" w:rsidRPr="008F6570" w:rsidRDefault="00AC516F" w:rsidP="006E357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5-</w:t>
      </w:r>
      <w:r w:rsidR="006E357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Savunma s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ınav</w:t>
      </w:r>
      <w:r w:rsidR="006E357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ın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a şehir dışından katılan jüri üyelerine yolluk ve </w:t>
      </w:r>
      <w:r w:rsidR="006E357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yevmiye ödemesi yapılmaz.</w:t>
      </w:r>
    </w:p>
    <w:p w:rsidR="00640ADE" w:rsidRPr="008F6570" w:rsidRDefault="00640AD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:rsidR="00640ADE" w:rsidRPr="008F6570" w:rsidRDefault="001A6ACC" w:rsidP="006E357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lastRenderedPageBreak/>
        <w:t>Sınav</w:t>
      </w:r>
      <w:r w:rsidR="00A97212" w:rsidRPr="008F65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:</w:t>
      </w:r>
    </w:p>
    <w:p w:rsidR="00640ADE" w:rsidRPr="008F6570" w:rsidRDefault="006E3576" w:rsidP="006E3576">
      <w:pPr>
        <w:pStyle w:val="ListeParagraf"/>
        <w:ind w:left="0" w:firstLine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F6570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shd w:val="clear" w:color="auto" w:fill="FFFFFF"/>
          <w:lang w:val="tr-TR"/>
        </w:rPr>
        <w:t>1-</w:t>
      </w:r>
      <w:r w:rsidR="00AC516F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>S</w:t>
      </w:r>
      <w:r w:rsidR="00F770F2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>ınav</w:t>
      </w:r>
      <w:r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, </w:t>
      </w:r>
      <w:r w:rsidR="00B803DA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>Ana</w:t>
      </w:r>
      <w:r w:rsidR="008A4E35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 B</w:t>
      </w:r>
      <w:r w:rsidR="00B803DA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>ilim Dalları</w:t>
      </w:r>
      <w:r w:rsidR="00AA1EF3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 tarafından belirlenen </w:t>
      </w:r>
      <w:r w:rsidR="00B559C3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>çevrim</w:t>
      </w:r>
      <w:r w:rsidR="008A4E35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 </w:t>
      </w:r>
      <w:r w:rsidR="00B559C3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>içi</w:t>
      </w:r>
      <w:r w:rsidR="008D44D8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 sistemler</w:t>
      </w:r>
      <w:r w:rsidR="004C386D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 tarafından</w:t>
      </w:r>
      <w:r w:rsidR="008D44D8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yapılacak ve baştan</w:t>
      </w:r>
      <w:r w:rsidR="008A4E35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sona kayıt altına alınacaktır. K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ayıtların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saklanma süresi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asgari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5 yıldır</w:t>
      </w:r>
      <w:r w:rsidR="001C23B0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.</w:t>
      </w:r>
    </w:p>
    <w:p w:rsidR="00640ADE" w:rsidRPr="008F6570" w:rsidRDefault="00F770F2" w:rsidP="006E35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2- Sınavın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sağlıklı bir şekilde gerçekleştirilmesi ve kayıt altına alınması danışmanların sorumluluğu altındadır.</w:t>
      </w:r>
    </w:p>
    <w:p w:rsidR="00640ADE" w:rsidRPr="008F6570" w:rsidRDefault="00F770F2" w:rsidP="00AC156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3- Sınav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öncesinde jüri üyeleri</w:t>
      </w:r>
      <w:r w:rsidR="006E357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="002F0F80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Enstitü tarafından hazırlanmış olan “</w:t>
      </w:r>
      <w:r w:rsidR="00AC1566" w:rsidRPr="008F657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tr-TR"/>
        </w:rPr>
        <w:t xml:space="preserve">Tez İnceleme ve Değerlendirme </w:t>
      </w:r>
      <w:proofErr w:type="spellStart"/>
      <w:r w:rsidR="00AC1566" w:rsidRPr="008F657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tr-TR"/>
        </w:rPr>
        <w:t>Raporu</w:t>
      </w:r>
      <w:r w:rsidR="00AC156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”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nu</w:t>
      </w:r>
      <w:proofErr w:type="spellEnd"/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doldurup imzalamalı ve </w:t>
      </w:r>
      <w:r w:rsidR="00F66D8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formun taranmış hal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ini sınavdan önce danışmanın kurumsal e-posta adresine kendi kurumsal e-postaları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üzerinden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göndermelidirler. </w:t>
      </w:r>
    </w:p>
    <w:p w:rsidR="00640ADE" w:rsidRPr="008F6570" w:rsidRDefault="006E3576" w:rsidP="006E35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4- </w:t>
      </w:r>
      <w:r w:rsidR="00F770F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Sınav başlangıcında,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öğrenci </w:t>
      </w:r>
      <w:r w:rsidR="00F770F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ve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jüri üyeleri çevrim</w:t>
      </w:r>
      <w:r w:rsidR="006E7BB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içi sınav ortamında hazır olmalıdır. Öğrenci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F770F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tez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çalışmasının sunumunu yapmalı ve çalışmasına ilişkin jüri üyelerinin sorularını ve değerlendirmelerini almalıdır. Değerlendirmeler tamamlandıktan sonra</w:t>
      </w:r>
      <w:r w:rsidR="00F770F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öğrenci sanal sınav ortamından çıkarılmalı ve jüri üyeleri kendi aralarında öğrencinin tez çalışması ve savunmasına yönelik değerlendirmelerini</w:t>
      </w:r>
      <w:r w:rsidR="00F770F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yapmalıdır. Değerlendirmelerden sonra,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öğrenci sanal sınav ortamına tekrar alınarak sınav sonucu 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KABUL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="005C011A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RED ya da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DÜZELTME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olarak kendisine bildirilmelidir.</w:t>
      </w:r>
    </w:p>
    <w:p w:rsidR="00640ADE" w:rsidRPr="008F6570" w:rsidRDefault="00AC516F" w:rsidP="006E357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5</w:t>
      </w:r>
      <w:r w:rsidR="006E357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-</w:t>
      </w:r>
      <w:r w:rsidR="00494E4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Sınavın ardından, jüri üyeleri, </w:t>
      </w:r>
      <w:r w:rsidR="00060730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sınavın usu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lüne uyg</w:t>
      </w:r>
      <w:r w:rsidR="00060730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un yapıldığını kabul ve beya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 e</w:t>
      </w:r>
      <w:r w:rsidR="00494E4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derek </w:t>
      </w:r>
      <w:r w:rsidR="00494E49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“Tez Savunması</w:t>
      </w:r>
      <w:r w:rsidR="00347D22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 xml:space="preserve"> Sınav</w:t>
      </w:r>
      <w:r w:rsidR="00494E49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 xml:space="preserve"> </w:t>
      </w:r>
      <w:r w:rsidR="00AA1EF3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Tutanağ</w:t>
      </w:r>
      <w:r w:rsidR="002F0F80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ı</w:t>
      </w:r>
      <w:r w:rsidR="00494E49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”</w:t>
      </w:r>
      <w:r w:rsidR="00494E4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imzalamalıd</w:t>
      </w:r>
      <w:r w:rsidR="009F058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ır</w:t>
      </w:r>
      <w:r w:rsidR="005E333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. İmzalanmış tutanak taratılmalı ve jüri üyelerinin kurumsal e-postaları üzerinden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danışmanın kurumsal e-posta adresine gönderilmelidir. </w:t>
      </w:r>
    </w:p>
    <w:p w:rsidR="00640ADE" w:rsidRPr="008F6570" w:rsidRDefault="00640A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</w:p>
    <w:p w:rsidR="00640ADE" w:rsidRPr="008F6570" w:rsidRDefault="001A6ACC" w:rsidP="006E3576">
      <w:pPr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 xml:space="preserve">Sınav </w:t>
      </w:r>
      <w:r w:rsidR="00013604"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>S</w:t>
      </w:r>
      <w:r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>onrası</w:t>
      </w:r>
      <w:r w:rsidR="006E3576"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>:</w:t>
      </w:r>
    </w:p>
    <w:p w:rsidR="00640ADE" w:rsidRPr="008F6570" w:rsidRDefault="006E3576" w:rsidP="006E35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1-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Danışman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“Tez Savunma</w:t>
      </w:r>
      <w:r w:rsidR="007F1019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sı</w:t>
      </w:r>
      <w:r w:rsidR="00AC516F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 xml:space="preserve"> Tutanağı”</w:t>
      </w:r>
      <w:r w:rsidR="002F0F80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F770F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doldurmalı ve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tutanağa jüri üyelerinden e-posta yolu ile gelen </w:t>
      </w:r>
      <w:r w:rsidR="00AC516F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“Tez İnc</w:t>
      </w:r>
      <w:r w:rsidR="005D2B14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 xml:space="preserve">eleme ve Değerlendirme” </w:t>
      </w:r>
      <w:r w:rsidR="005D2B14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raporları ve kişisel </w:t>
      </w:r>
      <w:r w:rsidR="005D2B14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“Tez İnceleme ve Değerlendirme</w:t>
      </w:r>
      <w:r w:rsidR="00AC516F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”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5D2B14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raporu ile çevrim</w:t>
      </w:r>
      <w:r w:rsidR="005D72B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5D2B14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içi ortamda yapılan savunma s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ınavına ilişkin video kaydının bir kopyasını</w:t>
      </w:r>
      <w:r w:rsidR="005D2B14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da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eklemelidir. </w:t>
      </w:r>
      <w:r w:rsidR="005D2B14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Sınavın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sorun</w:t>
      </w:r>
      <w:r w:rsidR="005D72B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suz bir şekilde yapıldığını beya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n eden </w:t>
      </w:r>
      <w:r w:rsidR="00A9721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üst yazı, yukarıda vurgulanan rapor</w:t>
      </w:r>
      <w:r w:rsidR="005D2B14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lar, tutanak ve sınava ilişkin dijital kayıtlar ile</w:t>
      </w:r>
      <w:r w:rsidR="002F0F80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birlikte </w:t>
      </w:r>
      <w:r w:rsidR="00A9721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Enstitüye iletilmelidir. Sınava ilişkin belgelerin birer </w:t>
      </w:r>
      <w:r w:rsidR="00A327D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nüsha</w:t>
      </w:r>
      <w:r w:rsidR="00A9721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sının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danışman</w:t>
      </w:r>
      <w:r w:rsidR="00A9721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ile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ilg</w:t>
      </w:r>
      <w:r w:rsidR="00A9721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ili Ana</w:t>
      </w:r>
      <w:r w:rsidR="00DE3707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</w:t>
      </w:r>
      <w:r w:rsidR="00A9721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ilim Dalı Başkanlığında da bulundurulması esastır. </w:t>
      </w:r>
    </w:p>
    <w:p w:rsidR="00640ADE" w:rsidRPr="008F6570" w:rsidRDefault="00A97212" w:rsidP="00A9721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2-S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avunma sı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navına ilişkin dijital kayıtların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asgari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5 yıl boyunca saklanması danışman ve Ana</w:t>
      </w:r>
      <w:r w:rsidR="00DE3707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ilim Dalı Başkanlığının </w:t>
      </w:r>
      <w:r w:rsidR="00355F4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ortak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sorumluluğundadır. </w:t>
      </w:r>
    </w:p>
    <w:p w:rsidR="00640ADE" w:rsidRPr="008F6570" w:rsidRDefault="00640ADE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tr-TR"/>
        </w:rPr>
      </w:pPr>
    </w:p>
    <w:p w:rsidR="00BA5CA5" w:rsidRPr="008F6570" w:rsidRDefault="00BA5CA5" w:rsidP="00A97212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tr-TR"/>
        </w:rPr>
      </w:pPr>
    </w:p>
    <w:p w:rsidR="00BA5CA5" w:rsidRPr="008F6570" w:rsidRDefault="00BA5CA5" w:rsidP="00A97212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tr-TR"/>
        </w:rPr>
      </w:pPr>
    </w:p>
    <w:p w:rsidR="00791E10" w:rsidRPr="008F6570" w:rsidRDefault="00791E10" w:rsidP="00A97212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tr-TR"/>
        </w:rPr>
      </w:pPr>
    </w:p>
    <w:p w:rsidR="00791E10" w:rsidRPr="008F6570" w:rsidRDefault="00791E10" w:rsidP="00A97212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tr-TR"/>
        </w:rPr>
      </w:pPr>
    </w:p>
    <w:p w:rsidR="004F03B4" w:rsidRPr="008F6570" w:rsidRDefault="004F03B4" w:rsidP="00A97212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val="tr-TR"/>
        </w:rPr>
      </w:pPr>
    </w:p>
    <w:p w:rsidR="00640ADE" w:rsidRPr="008F6570" w:rsidRDefault="006A7F16" w:rsidP="00A97212">
      <w:pPr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lastRenderedPageBreak/>
        <w:t>II-</w:t>
      </w:r>
      <w:r w:rsidR="00A5763B"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>ÇEVRİM İÇİ YETERLİLİK SINAVLARI</w:t>
      </w:r>
      <w:r w:rsidR="00AC516F"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>;</w:t>
      </w:r>
    </w:p>
    <w:p w:rsidR="00640ADE" w:rsidRPr="008F6570" w:rsidRDefault="00A97212" w:rsidP="00A97212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1-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Yeterlik sınavı</w:t>
      </w:r>
      <w:r w:rsidR="00F770F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yazılı ve sözlü olarak iki bölüm halinde yapılır. Yazılı sınavda başarılı olan öğrenci sözlü sınava alınır</w:t>
      </w:r>
      <w:r w:rsidR="00AC516F" w:rsidRPr="008F65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tr-TR"/>
        </w:rPr>
        <w:t xml:space="preserve">. </w:t>
      </w:r>
      <w:r w:rsidR="002F0F80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>İlgili Ana</w:t>
      </w:r>
      <w:r w:rsidR="001A45FC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 B</w:t>
      </w:r>
      <w:r w:rsidR="002F0F80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>ilim Dalı tarafından</w:t>
      </w:r>
      <w:r w:rsidR="00F770F2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 </w:t>
      </w:r>
      <w:r w:rsidR="00F770F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kayıt altın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a alınan yeterlik sınavlarının saklanma süresi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asgari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5 yıldır.</w:t>
      </w:r>
    </w:p>
    <w:p w:rsidR="00640ADE" w:rsidRPr="008F6570" w:rsidRDefault="00AC516F" w:rsidP="00A97212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2-Yeterlik sınavına şehir dışından katılan </w:t>
      </w:r>
      <w:r w:rsidR="00A9721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jüri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üyeler</w:t>
      </w:r>
      <w:r w:rsidR="00A9721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in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e yolluk ve</w:t>
      </w:r>
      <w:r w:rsidR="00A9721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yevmiye ödemesi yapılmaz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.</w:t>
      </w:r>
    </w:p>
    <w:p w:rsidR="00640ADE" w:rsidRPr="008F6570" w:rsidRDefault="00640ADE">
      <w:pPr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  <w:lang w:val="tr-TR"/>
        </w:rPr>
      </w:pPr>
    </w:p>
    <w:p w:rsidR="00640ADE" w:rsidRPr="008F6570" w:rsidRDefault="001C23B0" w:rsidP="001C23B0">
      <w:pPr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  <w:lang w:val="tr-TR"/>
        </w:rPr>
      </w:pPr>
      <w:r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>Y</w:t>
      </w:r>
      <w:r w:rsidR="000D1746"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>azılı Sınav</w:t>
      </w:r>
      <w:r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>:</w:t>
      </w:r>
    </w:p>
    <w:p w:rsidR="000B164A" w:rsidRPr="008F6570" w:rsidRDefault="001C23B0" w:rsidP="00A9527D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1-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Yazıl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ı sınav, </w:t>
      </w:r>
      <w:r w:rsidR="00146E07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>Ana</w:t>
      </w:r>
      <w:r w:rsidR="000E567D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 B</w:t>
      </w:r>
      <w:r w:rsidR="00146E07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ilim Dalları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tarafından belirlenen çevrim</w:t>
      </w:r>
      <w:r w:rsidR="00363258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içi sistemler üzerinden yapıl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acak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ve sınav süreci baştan sona kayıt altına alınacaktır. </w:t>
      </w:r>
    </w:p>
    <w:p w:rsidR="00640ADE" w:rsidRPr="008F6570" w:rsidRDefault="00A9527D" w:rsidP="00A9527D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2-</w:t>
      </w:r>
      <w:r w:rsidR="0007578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Yazılı sınavın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sağlıklı bir şekilde gerçekleştir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ilmesi ve kayıt altına alınması,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danışman ve Ana</w:t>
      </w:r>
      <w:r w:rsidR="00D61CF7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ilim Dalı Başkanlığının </w:t>
      </w:r>
      <w:r w:rsidR="00D82A74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ortak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sorumluluğu altındadır.</w:t>
      </w:r>
    </w:p>
    <w:p w:rsidR="00640ADE" w:rsidRPr="008F6570" w:rsidRDefault="00A9527D" w:rsidP="00A952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3-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Öğrenci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belirlenen gün ve saatte çevrim</w:t>
      </w:r>
      <w:r w:rsidR="00D61CF7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içi sınav ortamında hazır olmalı ve </w:t>
      </w:r>
      <w:r w:rsidR="00E11A0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sınav </w:t>
      </w:r>
      <w:r w:rsidR="00EF2A2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jüri</w:t>
      </w:r>
      <w:r w:rsidR="00E11A0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si</w:t>
      </w:r>
      <w:r w:rsidR="00EF2A2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tarafından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çevrim</w:t>
      </w:r>
      <w:r w:rsidR="00F817C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içi o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rtamda sunulan yazılı soruları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EF2A2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kendisine tanınan</w:t>
      </w:r>
      <w:r w:rsidR="00712FD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süre içerisinde ve </w:t>
      </w:r>
      <w:r w:rsidR="00BB3B6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çevrim</w:t>
      </w:r>
      <w:r w:rsidR="00C0718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BB3B6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içi ortamda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yanıtlamalıdır.</w:t>
      </w:r>
    </w:p>
    <w:p w:rsidR="00640ADE" w:rsidRPr="008F6570" w:rsidRDefault="000B164A" w:rsidP="000B16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4-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Yazılı sınav tamamlandıktan sonra öğrencinin sınav sorularına verdiği 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cevaplar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değerlendirilmek üzere ilgili </w:t>
      </w:r>
      <w:r w:rsidR="004F03B4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Danışman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tarafından </w:t>
      </w:r>
      <w:r w:rsidR="001A14A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çevrim</w:t>
      </w:r>
      <w:r w:rsidR="00C0718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1A14A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içi olarak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jüri üyelerine 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iletilmelidir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.</w:t>
      </w:r>
    </w:p>
    <w:p w:rsidR="00640ADE" w:rsidRPr="008F6570" w:rsidRDefault="000B164A" w:rsidP="000B16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5-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Jüri üyeleri</w:t>
      </w:r>
      <w:r w:rsidR="00E11A0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öğrencinin yazılı sınav sorularına verdiği </w:t>
      </w:r>
      <w:r w:rsidR="00E11A0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cevapları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puanlama cetveline göre pu</w:t>
      </w:r>
      <w:r w:rsidR="001A14A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anlayıp, </w:t>
      </w:r>
      <w:r w:rsidR="006763E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değerlendirmelerini çevrim içi</w:t>
      </w:r>
      <w:r w:rsidR="001A14A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olarak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0962A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Danışman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a 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ilet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melidir</w:t>
      </w:r>
      <w:r w:rsidR="00E11A0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ler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.</w:t>
      </w:r>
    </w:p>
    <w:p w:rsidR="00640ADE" w:rsidRPr="008F6570" w:rsidRDefault="000B164A" w:rsidP="000B164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6-</w:t>
      </w:r>
      <w:r w:rsidR="001F131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Danışman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="00E11A0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sınav 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jüri</w:t>
      </w:r>
      <w:r w:rsidR="00E11A0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si</w:t>
      </w:r>
      <w:r w:rsidR="00EE04B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nin değerlendirmelerini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inceleyip, öğrenc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inin puan ortalamalarını alarak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yazılı sı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navdan başarılı olup olmadığını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belirlemeli ve bunu önce jüri üyeleri ile paylaş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arak başarı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notu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nu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öğrenciye bildirmelidir. Notun öğrenciye bildirilmesi kurumsal e-posta ara</w:t>
      </w:r>
      <w:r w:rsidR="00EE04B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cılığıyla </w:t>
      </w:r>
      <w:r w:rsidR="001F131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Danışman</w:t>
      </w:r>
      <w:r w:rsidR="00EE04B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tarafından yapılmalıdır.</w:t>
      </w:r>
    </w:p>
    <w:p w:rsidR="00640ADE" w:rsidRPr="008F6570" w:rsidRDefault="0072138C" w:rsidP="000B164A">
      <w:pPr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>Sözlü Sınav</w:t>
      </w:r>
      <w:r w:rsidR="000B164A"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>:</w:t>
      </w:r>
    </w:p>
    <w:p w:rsidR="000B164A" w:rsidRPr="008F6570" w:rsidRDefault="000B164A" w:rsidP="000B164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1-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Sözl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ü sınav </w:t>
      </w:r>
      <w:r w:rsidR="00146E07" w:rsidRPr="008F6570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shd w:val="clear" w:color="auto" w:fill="FFFFFF"/>
          <w:lang w:val="tr-TR"/>
        </w:rPr>
        <w:t>Ana</w:t>
      </w:r>
      <w:r w:rsidR="00FE720D" w:rsidRPr="008F6570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 B</w:t>
      </w:r>
      <w:r w:rsidR="00146E07" w:rsidRPr="008F6570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shd w:val="clear" w:color="auto" w:fill="FFFFFF"/>
          <w:lang w:val="tr-TR"/>
        </w:rPr>
        <w:t>ilim Dalları</w:t>
      </w:r>
      <w:r w:rsidR="00146E07" w:rsidRPr="008F657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tarafından belirlenen çevrim</w:t>
      </w:r>
      <w:r w:rsidR="00FE720D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içi sistemler üzerinden yapılacak ve sınav süreci baştan sona kayıt altına alınacaktır.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</w:p>
    <w:p w:rsidR="00640ADE" w:rsidRPr="008F6570" w:rsidRDefault="000B164A" w:rsidP="000B16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2-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Sözlü sınavın sağlıklı bir şekilde gerçekleştirilmesi, kayıt altına alınması ve saklanması danışman ve Ana</w:t>
      </w:r>
      <w:r w:rsidR="005D19C1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ilim Dalı Başkanlığının sorumluluğu altındadır.</w:t>
      </w:r>
    </w:p>
    <w:p w:rsidR="00640ADE" w:rsidRPr="008F6570" w:rsidRDefault="000B164A" w:rsidP="000B16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3-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Sözlü s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ınav başlangıcında,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öğrenci 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ve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5D2B14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sınav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jüri</w:t>
      </w:r>
      <w:r w:rsidR="005D2B14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si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üyeleri çevrim</w:t>
      </w:r>
      <w:r w:rsidR="005D19C1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içi sınav ortamında hazır olmalıdır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lar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.</w:t>
      </w:r>
    </w:p>
    <w:p w:rsidR="00640ADE" w:rsidRPr="008F6570" w:rsidRDefault="000B164A" w:rsidP="000B164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4-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Sözlü sınav tamamlandıktan sonra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öğrenci sanal</w:t>
      </w:r>
      <w:r w:rsidR="009B2631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sınav ortamından çıkarılmalı,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jüri üyeleri yazılı ve sözlü sınavlardaki başarı durumunu değerlendirerek öğrencinin 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BAŞARILI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ya da 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BAŞARISIZ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olduğuna salt çoğunlukla karar vermeli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ve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öğrenci sanal sınav ortamına tekrar alınarak sınav sonucu kendisine bildirilmelidir.</w:t>
      </w:r>
    </w:p>
    <w:p w:rsidR="00640ADE" w:rsidRPr="008F6570" w:rsidRDefault="000D1746" w:rsidP="000B164A">
      <w:pPr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lastRenderedPageBreak/>
        <w:t xml:space="preserve">Sınav </w:t>
      </w:r>
      <w:r w:rsidR="00013604"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>S</w:t>
      </w:r>
      <w:r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>onrası</w:t>
      </w:r>
      <w:r w:rsidR="000B164A"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>:</w:t>
      </w:r>
    </w:p>
    <w:p w:rsidR="00640ADE" w:rsidRPr="008F6570" w:rsidRDefault="000B164A" w:rsidP="00B83F9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1-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Yazılı ve sözlü s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ınav</w:t>
      </w:r>
      <w:r w:rsidR="001A14A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lar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sonrasında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="00B83F9A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jüri üyeleri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, </w:t>
      </w:r>
      <w:r w:rsidR="005D19C1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yeterlik sınavının usu</w:t>
      </w:r>
      <w:r w:rsidR="00B83F9A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lüne uygun yapıldığını kabul ve bey</w:t>
      </w:r>
      <w:r w:rsidR="005D19C1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</w:t>
      </w:r>
      <w:r w:rsidR="00B83F9A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 ederek “</w:t>
      </w:r>
      <w:r w:rsidR="00B83F9A" w:rsidRPr="008F657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tr-TR"/>
        </w:rPr>
        <w:t xml:space="preserve">Yeterlik Sınavı </w:t>
      </w:r>
      <w:proofErr w:type="spellStart"/>
      <w:r w:rsidR="00B83F9A" w:rsidRPr="008F657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tr-TR"/>
        </w:rPr>
        <w:t>Tutanağı</w:t>
      </w:r>
      <w:r w:rsidR="00E42DA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”nı</w:t>
      </w:r>
      <w:proofErr w:type="spellEnd"/>
      <w:r w:rsidR="00E42DA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imzalamalıdır. </w:t>
      </w:r>
      <w:r w:rsidR="00B83F9A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İmzalanmış tutanaklar taratılmalı ve jüri üyelerinin kurumsal e-postaları üzerinden danışmanın kurumsal e-posta adresine gönderilmelidir. </w:t>
      </w:r>
    </w:p>
    <w:p w:rsidR="00640ADE" w:rsidRPr="008F6570" w:rsidRDefault="00E44B86" w:rsidP="00B83F9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2</w:t>
      </w:r>
      <w:r w:rsidR="001A14A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-Danışman, </w:t>
      </w:r>
      <w:r w:rsidR="001A14A2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“</w:t>
      </w:r>
      <w:r w:rsidR="00B83F9A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Yeterlik Sınavı</w:t>
      </w:r>
      <w:r w:rsidR="001A14A2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="001A14A2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Tutanağı”</w:t>
      </w:r>
      <w:r w:rsidR="001A14A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nı</w:t>
      </w:r>
      <w:proofErr w:type="spellEnd"/>
      <w:r w:rsidR="009B2631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doldurmalı ve bu </w:t>
      </w:r>
      <w:r w:rsidR="001A14A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tutanağa jüri üyelerinden e-posta yolu ile gelen </w:t>
      </w:r>
      <w:r w:rsidR="00B83F9A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diğer </w:t>
      </w:r>
      <w:proofErr w:type="gramStart"/>
      <w:r w:rsidR="00B83F9A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tutanaklar</w:t>
      </w:r>
      <w:r w:rsidR="00B83F9A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 xml:space="preserve"> </w:t>
      </w:r>
      <w:r w:rsidR="001A14A2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 xml:space="preserve"> </w:t>
      </w:r>
      <w:r w:rsidR="001A14A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ile</w:t>
      </w:r>
      <w:proofErr w:type="gramEnd"/>
      <w:r w:rsidR="001A14A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çevrim</w:t>
      </w:r>
      <w:r w:rsidR="009773A1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1A14A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içi ortamda yapılan </w:t>
      </w:r>
      <w:r w:rsidR="00B83F9A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yeterlik</w:t>
      </w:r>
      <w:r w:rsidR="001A14A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sınavına ilişkin video kaydının bir kopyasını da</w:t>
      </w:r>
      <w:r w:rsidR="00B83F9A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ekleyerek</w:t>
      </w:r>
      <w:r w:rsidR="001A14A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Ana</w:t>
      </w:r>
      <w:r w:rsidR="009773A1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</w:t>
      </w:r>
      <w:r w:rsidR="000B164A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ilim Dalı Başkanlığına göndermelidir.</w:t>
      </w:r>
    </w:p>
    <w:p w:rsidR="00E44B86" w:rsidRPr="008F6570" w:rsidRDefault="00E44B86" w:rsidP="00E44B8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3</w:t>
      </w:r>
      <w:r w:rsidR="000B164A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Ana</w:t>
      </w:r>
      <w:r w:rsidR="009773A1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ilim Dalı Başkanlığı</w:t>
      </w:r>
      <w:r w:rsidR="00CA56A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yeterlik jürisi tarafından gönderilen tüm belgeleri ve dijital kayıtları üst yazıyla Enstitüye göndermelidir. Sınava ilişkin belgelerin birer </w:t>
      </w:r>
      <w:r w:rsidR="00A327D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nüsha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sının danışman ile ilgili Ana</w:t>
      </w:r>
      <w:r w:rsidR="009773A1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ilim Dalı Başkanlığında da bulundurulması esastır. </w:t>
      </w:r>
    </w:p>
    <w:p w:rsidR="00640ADE" w:rsidRPr="008F6570" w:rsidRDefault="00E44B86" w:rsidP="00CA56A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4</w:t>
      </w:r>
      <w:r w:rsidR="00CA56A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-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Yeterlik</w:t>
      </w:r>
      <w:r w:rsidR="00CA56A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Sınavına ilişkin dijital kayıtların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CA56A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asgari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5 yıl boyunca saklanması danışman ve Ana</w:t>
      </w:r>
      <w:r w:rsidR="004D34D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ilim Dalı Başkanlığının </w:t>
      </w:r>
      <w:r w:rsidR="00A979D2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ortak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sorumluluğundadır.</w:t>
      </w:r>
    </w:p>
    <w:p w:rsidR="00640ADE" w:rsidRPr="008F6570" w:rsidRDefault="00640ADE">
      <w:pPr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tr-TR"/>
        </w:rPr>
      </w:pPr>
    </w:p>
    <w:p w:rsidR="00640ADE" w:rsidRPr="008F6570" w:rsidRDefault="0024760B" w:rsidP="00CA56A3">
      <w:pPr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>III-</w:t>
      </w:r>
      <w:r w:rsidR="00A5763B" w:rsidRPr="008F657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tr-TR"/>
        </w:rPr>
        <w:t xml:space="preserve">ÇEVRİM İÇİ TİK TOPLANTILARI </w:t>
      </w:r>
    </w:p>
    <w:p w:rsidR="00640ADE" w:rsidRPr="008F6570" w:rsidRDefault="00CA56A3" w:rsidP="00CA56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1-</w:t>
      </w:r>
      <w:r w:rsidR="00AC516F" w:rsidRPr="00CA4318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TİK toplantıları</w:t>
      </w:r>
      <w:r w:rsidR="00E43D59" w:rsidRPr="00CA4318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="00AC516F" w:rsidRPr="00CA4318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146E07" w:rsidRPr="00CA4318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>Ana</w:t>
      </w:r>
      <w:r w:rsidR="004D34DB" w:rsidRPr="00CA4318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 B</w:t>
      </w:r>
      <w:r w:rsidR="00146E07" w:rsidRPr="00CA4318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ilim Dalları </w:t>
      </w:r>
      <w:r w:rsidR="00AC516F" w:rsidRPr="00CA4318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tarafından belirlenen çevrim</w:t>
      </w:r>
      <w:r w:rsidR="002F400B" w:rsidRPr="00CA4318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CA4318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içi sistemler üzerinden yapıl</w:t>
      </w:r>
      <w:r w:rsidRPr="00CA4318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acak ve</w:t>
      </w:r>
      <w:r w:rsidR="00AC516F" w:rsidRPr="00CA4318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baştan sona kayıt altına alınacaktır. </w:t>
      </w:r>
      <w:r w:rsidR="000D0D74" w:rsidRPr="00CA4318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>İlgili Ana</w:t>
      </w:r>
      <w:r w:rsidR="004D34DB" w:rsidRPr="00CA4318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 B</w:t>
      </w:r>
      <w:r w:rsidR="000D0D74" w:rsidRPr="00CA4318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  <w:lang w:val="tr-TR"/>
        </w:rPr>
        <w:t xml:space="preserve">ilim Dalı tarafından </w:t>
      </w:r>
      <w:r w:rsidR="00AC516F" w:rsidRPr="00CA4318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kayıt altında alınan TİK toplantılarının saklanma süresi </w:t>
      </w:r>
      <w:r w:rsidRPr="00CA4318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asgari</w:t>
      </w:r>
      <w:r w:rsidR="00AC516F" w:rsidRPr="00CA4318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5 yıldır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.</w:t>
      </w:r>
    </w:p>
    <w:p w:rsidR="00640ADE" w:rsidRPr="008F6570" w:rsidRDefault="00CA56A3" w:rsidP="00CA56A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2-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TİK toplantılarının sağlıklı bir şekilde gerçekleştirilmesi ve kayıt altına alınması danışmanların </w:t>
      </w:r>
      <w:r w:rsidR="00E43D5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ortak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sorumluluğu altındadır.</w:t>
      </w:r>
    </w:p>
    <w:p w:rsidR="00640ADE" w:rsidRPr="008F6570" w:rsidRDefault="00AC516F" w:rsidP="00CA56A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3-TİK toplantısının günü ve saati, </w:t>
      </w:r>
      <w:r w:rsidR="00CA56A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danışman tarafından, </w:t>
      </w:r>
      <w:r w:rsidR="002F40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toplantı</w:t>
      </w:r>
      <w:r w:rsidR="00E43D5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tarihinden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en az 7 (yedi) iş günü öncesinde,</w:t>
      </w:r>
      <w:r w:rsidRPr="008F657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  <w:lang w:val="tr-TR"/>
        </w:rPr>
        <w:t xml:space="preserve"> </w:t>
      </w:r>
      <w:r w:rsidR="00E43D5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diğer</w:t>
      </w:r>
      <w:r w:rsidR="00E43D59" w:rsidRPr="008F657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TİK üyeleri ile </w:t>
      </w:r>
      <w:r w:rsidR="00CA56A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öğrencinin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kurumsal e-posta adreslerine</w:t>
      </w:r>
      <w:r w:rsidRPr="008F657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bildirilir. </w:t>
      </w:r>
    </w:p>
    <w:p w:rsidR="0024760B" w:rsidRPr="008F6570" w:rsidRDefault="00AC516F" w:rsidP="0024760B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4- </w:t>
      </w:r>
      <w:r w:rsidRPr="008F6570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tr-TR"/>
        </w:rPr>
        <w:t>Tez önerisi</w:t>
      </w:r>
      <w:r w:rsidRPr="008F6570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tr-TR"/>
        </w:rPr>
        <w:t>görüşülecek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öğrenci için yapılacak</w:t>
      </w:r>
      <w:r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TİK toplantısında öğrenci</w:t>
      </w:r>
      <w:r w:rsidR="00CA56A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ve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TİK üyeleri</w:t>
      </w:r>
      <w:r w:rsidR="00CA56A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nin çevrim</w:t>
      </w:r>
      <w:r w:rsidR="000611F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CA56A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içi ortamda hazır </w:t>
      </w:r>
      <w:r w:rsidR="006F1865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bulunmaları</w:t>
      </w:r>
      <w:r w:rsidR="00CA56A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esastır.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Öğrenci</w:t>
      </w:r>
      <w:r w:rsidR="00F36C2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ye, </w:t>
      </w:r>
      <w:proofErr w:type="gramStart"/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gerçekleştireceği  çalışmanın</w:t>
      </w:r>
      <w:proofErr w:type="gramEnd"/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kısa bir özetini sunması ve çalışmasını nasıl planladığını anlatması için</w:t>
      </w:r>
      <w:r w:rsidR="00CA56A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0611F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sunum imka</w:t>
      </w:r>
      <w:r w:rsidR="00F36C2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nı sağlanmalıdır.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Daha sonrasında, öğrenci TİK üyelerinin sorularını ve değerlendirmelerini almalıdır. Değerlendirmeler tamamlandıktan sonra öğrenci çevrim</w:t>
      </w:r>
      <w:r w:rsidR="000611F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içi ortamdan çıkarılmalı ve TİK üyeleri kendi aralarında öğrencinin tez çalışmalarına yönelik değerlendirmelerini yapmalıd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ır. Değerlendirme sonrasında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öğrenci çevrim</w:t>
      </w:r>
      <w:r w:rsidR="000611F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içi ortama tekrar alınarak 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KABUL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ya da 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RED 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kararı kendisine bildirilmelidir. </w:t>
      </w:r>
    </w:p>
    <w:p w:rsidR="00640ADE" w:rsidRPr="008F6570" w:rsidRDefault="00AC516F" w:rsidP="0024760B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5-Toplantının ardından</w:t>
      </w:r>
      <w:r w:rsidR="005C011A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her bir TİK üyesi </w:t>
      </w:r>
      <w:r w:rsidR="0024760B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“</w:t>
      </w:r>
      <w:r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 xml:space="preserve">Tez Önerisi Savunma </w:t>
      </w:r>
      <w:proofErr w:type="spellStart"/>
      <w:r w:rsidR="0024760B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Tutanağı”</w:t>
      </w:r>
      <w:r w:rsidR="006F1865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nı</w:t>
      </w:r>
      <w:proofErr w:type="spellEnd"/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6F1865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imzalamalıdır. Söz</w:t>
      </w:r>
      <w:r w:rsidR="00A17907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6F1865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konusu t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utanak taratılıp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çevrim</w:t>
      </w:r>
      <w:r w:rsidR="00E57943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i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çi 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ortamda</w:t>
      </w:r>
      <w:r w:rsidR="003A0F2D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F130E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danışmanın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kurumsal e-</w:t>
      </w:r>
      <w:r w:rsidR="00AA7FFC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posta adresine TİK üyesinin kuru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msal e-postası </w:t>
      </w:r>
      <w:r w:rsidR="006F1865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üzerinden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gönderilmelidir.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</w:p>
    <w:p w:rsidR="00640ADE" w:rsidRPr="008F6570" w:rsidRDefault="00F130EE" w:rsidP="0024760B">
      <w:pPr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  <w:lang w:val="tr-TR"/>
        </w:rPr>
      </w:pPr>
      <w:proofErr w:type="gramStart"/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6-Danışman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 xml:space="preserve">“Tez Önerisi Savunma </w:t>
      </w:r>
      <w:proofErr w:type="spellStart"/>
      <w:r w:rsidR="00AC516F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Tutanağı”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nı</w:t>
      </w:r>
      <w:proofErr w:type="spellEnd"/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doldurmalı ve bu tutanağa diğer TİK üyelerinden e-posta yolu ile gelen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tutanakları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çevrim</w:t>
      </w:r>
      <w:r w:rsidR="00A82934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içi ortamda yapılan Tez İzleme Komite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si t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oplantısına ilişkin video kaydının bir kopyasını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 eklemeli;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toplantının sorun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suz bir biçimde 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lastRenderedPageBreak/>
        <w:t>yapıldığını bey</w:t>
      </w:r>
      <w:r w:rsidR="00FB45B7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 eden bir üst yazı ve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yukarıda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bahsi geçen belge ve dijital kayıtları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, birer </w:t>
      </w:r>
      <w:r w:rsidR="00A327D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nüsha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sı Ana</w:t>
      </w:r>
      <w:r w:rsidR="00FB45B7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ilim Dalı Başkanlığında kalmak üzere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Enstitüye gönder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melidir.</w:t>
      </w:r>
      <w:proofErr w:type="gramEnd"/>
    </w:p>
    <w:p w:rsidR="00640ADE" w:rsidRPr="008F6570" w:rsidRDefault="00AC516F" w:rsidP="0024760B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7-</w:t>
      </w:r>
      <w:r w:rsidRPr="008F6570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tr-TR"/>
        </w:rPr>
        <w:t>Tez önerisi kabul edilen</w:t>
      </w:r>
      <w:r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öğrenci</w:t>
      </w:r>
      <w:r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 xml:space="preserve"> </w:t>
      </w:r>
      <w:r w:rsidR="0024760B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için </w:t>
      </w:r>
      <w:proofErr w:type="gramStart"/>
      <w:r w:rsidR="0024760B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yapılacak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TİK</w:t>
      </w:r>
      <w:proofErr w:type="gramEnd"/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toplantısında, öğrenci </w:t>
      </w:r>
      <w:r w:rsidR="00F130E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ve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TİK üyeleri çevrim</w:t>
      </w:r>
      <w:r w:rsidR="00F00688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içi ortam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 hazır olmalıdır</w:t>
      </w:r>
      <w:r w:rsidR="00F130E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lar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. Öğrenciye</w:t>
      </w:r>
      <w:r w:rsidR="00F130E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ilgili rapor döneminde gerçekleştirdiği çalışmaların kısa bir özetini sunması</w:t>
      </w:r>
      <w:r w:rsidR="00F130E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ve gelecek dönem için planladığı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çalışma</w:t>
      </w:r>
      <w:r w:rsidR="00B61588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larını tanıtması için sunum </w:t>
      </w:r>
      <w:proofErr w:type="gramStart"/>
      <w:r w:rsidR="00B61588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imka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nı</w:t>
      </w:r>
      <w:proofErr w:type="gramEnd"/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sağlanmalıdır. Daha sonrasında, öğrenci TİK üyelerinin sorularını ve değerlendirmelerini almalıdır. Değerlendirmeler tamamlandıktan sonra öğrenci çevrim</w:t>
      </w:r>
      <w:r w:rsidR="00F00688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içi ortamdan çıkarılmalı ve TİK üyeleri </w:t>
      </w:r>
      <w:r w:rsidR="00F130E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öğrencinin tez çalışmasına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yönelik değerlendirmelerini yapmalıdır</w:t>
      </w:r>
      <w:r w:rsidR="00F130E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lar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. Değ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erlendirme sonrasında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öğrenci çevrim</w:t>
      </w:r>
      <w:r w:rsidR="00F00688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içi ortama tekrar alınarak başarılı olup olmadığı kendisine bildirilmelidir. </w:t>
      </w:r>
    </w:p>
    <w:p w:rsidR="00640ADE" w:rsidRPr="008F6570" w:rsidRDefault="00AC516F" w:rsidP="0024760B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8-Toplantının ardından her bir TİK üyesi </w:t>
      </w:r>
      <w:r w:rsidR="0024760B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“</w:t>
      </w:r>
      <w:r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 xml:space="preserve">Tez İzleme Komitesi Toplantı </w:t>
      </w:r>
      <w:proofErr w:type="spellStart"/>
      <w:r w:rsidR="0024760B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Tutanağı”</w:t>
      </w:r>
      <w:r w:rsidR="00F130EE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>nı</w:t>
      </w:r>
      <w:proofErr w:type="spellEnd"/>
      <w:r w:rsidR="00F130EE" w:rsidRPr="008F657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imzalamalıdır. </w:t>
      </w:r>
      <w:r w:rsidR="00F130E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Söz</w:t>
      </w:r>
      <w:r w:rsidR="00A17907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F130E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konusu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tutanak taratılıp</w:t>
      </w:r>
      <w:r w:rsidR="00F130E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çevrim</w:t>
      </w:r>
      <w:r w:rsidR="00BD09F7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içi </w:t>
      </w:r>
      <w:r w:rsidR="00F130E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ortamda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F130E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danışmanın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kurumsal e-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posta adresine TİK üyesinin kuru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msal e-postası </w:t>
      </w:r>
      <w:r w:rsidR="00F130E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üzerinden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gönderilmelidir.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</w:p>
    <w:p w:rsidR="00640ADE" w:rsidRPr="008F6570" w:rsidRDefault="00F130EE" w:rsidP="0024760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9-Danışman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 xml:space="preserve">“Tez İzleme Komitesi Toplantı </w:t>
      </w:r>
      <w:proofErr w:type="spellStart"/>
      <w:r w:rsidR="00AC516F" w:rsidRPr="008F657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tr-TR"/>
        </w:rPr>
        <w:t>Tutanağı”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nı</w:t>
      </w:r>
      <w:proofErr w:type="spellEnd"/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doldurmalı ve bu tutanağa diğer TİK üyelerinden e-posta yolu ile gelen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tutanakları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ve çevrim</w:t>
      </w:r>
      <w:r w:rsidR="00B75427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içi ortamda yapılan Tez İzleme Komitesi Toplantısına ilişkin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video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kaydın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ın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bir kopyasını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da eklemeli;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toplantının sorun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suz bir biçimde yapıldığını bey</w:t>
      </w:r>
      <w:r w:rsidR="00CB2D2A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n eden bir üst yazı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ve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yukarıda 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bahsi geçen belge ve dijital kayıtlar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ı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, birer </w:t>
      </w:r>
      <w:r w:rsidR="00A327D9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nüsha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sı Ana</w:t>
      </w:r>
      <w:r w:rsidR="00B57386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ilim Dalı Başkanlığında kalmak üzere</w:t>
      </w:r>
      <w:r w:rsidR="003E6A08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Enstitüye gönder</w:t>
      </w:r>
      <w:r w:rsidR="00AC516F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melidir.</w:t>
      </w:r>
      <w:proofErr w:type="gramEnd"/>
    </w:p>
    <w:p w:rsidR="00640ADE" w:rsidRPr="008F6570" w:rsidRDefault="00AC516F" w:rsidP="0024760B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10-İlgili TİK Top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lantısına ilişkin dijital kayıtların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24760B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asgari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5 yıl boyunca saklanması danışman ve Anabilim Dalı Başkanlığının </w:t>
      </w:r>
      <w:r w:rsidR="00F130EE"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ortak </w:t>
      </w: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sorumluluğundadır. </w:t>
      </w:r>
    </w:p>
    <w:p w:rsidR="00640ADE" w:rsidRPr="008F6570" w:rsidRDefault="00AC516F" w:rsidP="0024760B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8F657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11-TİK Toplantısına şehir dışından katılan üyelere yolluk ve yevmiye ödemesi yapılmayacaktır.</w:t>
      </w:r>
    </w:p>
    <w:p w:rsidR="00640ADE" w:rsidRPr="008F6570" w:rsidRDefault="00640A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</w:p>
    <w:sectPr w:rsidR="00640ADE" w:rsidRPr="008F657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9F" w:rsidRDefault="0066539F">
      <w:pPr>
        <w:spacing w:after="0" w:line="240" w:lineRule="auto"/>
      </w:pPr>
      <w:r>
        <w:separator/>
      </w:r>
    </w:p>
  </w:endnote>
  <w:endnote w:type="continuationSeparator" w:id="0">
    <w:p w:rsidR="0066539F" w:rsidRDefault="0066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DE" w:rsidRDefault="00640A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9F" w:rsidRDefault="0066539F">
      <w:pPr>
        <w:spacing w:after="0" w:line="240" w:lineRule="auto"/>
      </w:pPr>
      <w:r>
        <w:separator/>
      </w:r>
    </w:p>
  </w:footnote>
  <w:footnote w:type="continuationSeparator" w:id="0">
    <w:p w:rsidR="0066539F" w:rsidRDefault="0066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DE" w:rsidRDefault="00640A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35441D"/>
    <w:multiLevelType w:val="singleLevel"/>
    <w:tmpl w:val="BE35441D"/>
    <w:lvl w:ilvl="0">
      <w:start w:val="1"/>
      <w:numFmt w:val="decimal"/>
      <w:suff w:val="space"/>
      <w:lvlText w:val="%1-"/>
      <w:lvlJc w:val="left"/>
    </w:lvl>
  </w:abstractNum>
  <w:abstractNum w:abstractNumId="1">
    <w:nsid w:val="D45A51A8"/>
    <w:multiLevelType w:val="singleLevel"/>
    <w:tmpl w:val="D45A51A8"/>
    <w:lvl w:ilvl="0">
      <w:start w:val="1"/>
      <w:numFmt w:val="decimal"/>
      <w:suff w:val="space"/>
      <w:lvlText w:val="%1."/>
      <w:lvlJc w:val="left"/>
    </w:lvl>
  </w:abstractNum>
  <w:abstractNum w:abstractNumId="2">
    <w:nsid w:val="0CA89539"/>
    <w:multiLevelType w:val="singleLevel"/>
    <w:tmpl w:val="0CA89539"/>
    <w:lvl w:ilvl="0">
      <w:start w:val="1"/>
      <w:numFmt w:val="decimal"/>
      <w:suff w:val="nothing"/>
      <w:lvlText w:val="%1-"/>
      <w:lvlJc w:val="left"/>
    </w:lvl>
  </w:abstractNum>
  <w:abstractNum w:abstractNumId="3">
    <w:nsid w:val="31AB3977"/>
    <w:multiLevelType w:val="hybridMultilevel"/>
    <w:tmpl w:val="01625802"/>
    <w:lvl w:ilvl="0" w:tplc="4A169EA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0szSwMDY0MDE1NjFR0lEKTi0uzszPAykwrAUAK4tdIywAAAA="/>
  </w:docVars>
  <w:rsids>
    <w:rsidRoot w:val="00F83C15"/>
    <w:rsid w:val="00013604"/>
    <w:rsid w:val="00042A0A"/>
    <w:rsid w:val="00060730"/>
    <w:rsid w:val="000611FE"/>
    <w:rsid w:val="00070F43"/>
    <w:rsid w:val="0007578E"/>
    <w:rsid w:val="000962A2"/>
    <w:rsid w:val="000A1A33"/>
    <w:rsid w:val="000B164A"/>
    <w:rsid w:val="000D0D74"/>
    <w:rsid w:val="000D1746"/>
    <w:rsid w:val="000E567D"/>
    <w:rsid w:val="000E600B"/>
    <w:rsid w:val="00104706"/>
    <w:rsid w:val="00146E07"/>
    <w:rsid w:val="00171C5C"/>
    <w:rsid w:val="00181C7D"/>
    <w:rsid w:val="001A14A2"/>
    <w:rsid w:val="001A45FC"/>
    <w:rsid w:val="001A6ACC"/>
    <w:rsid w:val="001C23B0"/>
    <w:rsid w:val="001D73C1"/>
    <w:rsid w:val="001F131E"/>
    <w:rsid w:val="00207F7F"/>
    <w:rsid w:val="002154D3"/>
    <w:rsid w:val="0024760B"/>
    <w:rsid w:val="002F0F80"/>
    <w:rsid w:val="002F400B"/>
    <w:rsid w:val="002F6CA8"/>
    <w:rsid w:val="0030560D"/>
    <w:rsid w:val="003251F3"/>
    <w:rsid w:val="00347D22"/>
    <w:rsid w:val="00355F4C"/>
    <w:rsid w:val="00363258"/>
    <w:rsid w:val="00381260"/>
    <w:rsid w:val="0038133C"/>
    <w:rsid w:val="003A0F2D"/>
    <w:rsid w:val="003A2383"/>
    <w:rsid w:val="003A7454"/>
    <w:rsid w:val="003B6412"/>
    <w:rsid w:val="003E449E"/>
    <w:rsid w:val="003E6A08"/>
    <w:rsid w:val="003F5798"/>
    <w:rsid w:val="004262B7"/>
    <w:rsid w:val="0046003D"/>
    <w:rsid w:val="00494E49"/>
    <w:rsid w:val="004C386D"/>
    <w:rsid w:val="004D34DB"/>
    <w:rsid w:val="004F03B4"/>
    <w:rsid w:val="00573647"/>
    <w:rsid w:val="00577B16"/>
    <w:rsid w:val="005861B2"/>
    <w:rsid w:val="005C011A"/>
    <w:rsid w:val="005C17ED"/>
    <w:rsid w:val="005D19C1"/>
    <w:rsid w:val="005D2B14"/>
    <w:rsid w:val="005D72B9"/>
    <w:rsid w:val="005D7350"/>
    <w:rsid w:val="005E333C"/>
    <w:rsid w:val="006025EC"/>
    <w:rsid w:val="00614B77"/>
    <w:rsid w:val="00640ADE"/>
    <w:rsid w:val="006516EB"/>
    <w:rsid w:val="0066539F"/>
    <w:rsid w:val="006763E6"/>
    <w:rsid w:val="00686750"/>
    <w:rsid w:val="006966F6"/>
    <w:rsid w:val="006A7F16"/>
    <w:rsid w:val="006C72E2"/>
    <w:rsid w:val="006D13FD"/>
    <w:rsid w:val="006E0CE2"/>
    <w:rsid w:val="006E238B"/>
    <w:rsid w:val="006E3576"/>
    <w:rsid w:val="006E7BB9"/>
    <w:rsid w:val="006F1865"/>
    <w:rsid w:val="006F5788"/>
    <w:rsid w:val="00712FD9"/>
    <w:rsid w:val="0072138C"/>
    <w:rsid w:val="0075739E"/>
    <w:rsid w:val="00784EF2"/>
    <w:rsid w:val="00791E10"/>
    <w:rsid w:val="007C64AE"/>
    <w:rsid w:val="007D1587"/>
    <w:rsid w:val="007F1019"/>
    <w:rsid w:val="007F24F2"/>
    <w:rsid w:val="00876696"/>
    <w:rsid w:val="008A4E35"/>
    <w:rsid w:val="008D44D8"/>
    <w:rsid w:val="008E6381"/>
    <w:rsid w:val="008F6570"/>
    <w:rsid w:val="00905647"/>
    <w:rsid w:val="00936DC9"/>
    <w:rsid w:val="00965D7B"/>
    <w:rsid w:val="009773A1"/>
    <w:rsid w:val="009B2631"/>
    <w:rsid w:val="009F058B"/>
    <w:rsid w:val="00A17907"/>
    <w:rsid w:val="00A327D9"/>
    <w:rsid w:val="00A340E2"/>
    <w:rsid w:val="00A37EC3"/>
    <w:rsid w:val="00A5763B"/>
    <w:rsid w:val="00A63B4D"/>
    <w:rsid w:val="00A678E2"/>
    <w:rsid w:val="00A82934"/>
    <w:rsid w:val="00A9527D"/>
    <w:rsid w:val="00A97212"/>
    <w:rsid w:val="00A979D2"/>
    <w:rsid w:val="00AA1EF3"/>
    <w:rsid w:val="00AA6B50"/>
    <w:rsid w:val="00AA7FFC"/>
    <w:rsid w:val="00AB14C7"/>
    <w:rsid w:val="00AC1566"/>
    <w:rsid w:val="00AC516F"/>
    <w:rsid w:val="00AD2ECF"/>
    <w:rsid w:val="00B3099A"/>
    <w:rsid w:val="00B559C3"/>
    <w:rsid w:val="00B57386"/>
    <w:rsid w:val="00B61588"/>
    <w:rsid w:val="00B6362B"/>
    <w:rsid w:val="00B75427"/>
    <w:rsid w:val="00B803DA"/>
    <w:rsid w:val="00B83F9A"/>
    <w:rsid w:val="00BA3356"/>
    <w:rsid w:val="00BA37DE"/>
    <w:rsid w:val="00BA5CA5"/>
    <w:rsid w:val="00BB3B6B"/>
    <w:rsid w:val="00BD09F7"/>
    <w:rsid w:val="00BF6449"/>
    <w:rsid w:val="00C0718E"/>
    <w:rsid w:val="00C51EBA"/>
    <w:rsid w:val="00C6728E"/>
    <w:rsid w:val="00C7543E"/>
    <w:rsid w:val="00C7667B"/>
    <w:rsid w:val="00CA4318"/>
    <w:rsid w:val="00CA56A3"/>
    <w:rsid w:val="00CB2D2A"/>
    <w:rsid w:val="00D45E17"/>
    <w:rsid w:val="00D54D86"/>
    <w:rsid w:val="00D61CF7"/>
    <w:rsid w:val="00D65122"/>
    <w:rsid w:val="00D82A74"/>
    <w:rsid w:val="00DB6F21"/>
    <w:rsid w:val="00DC2B06"/>
    <w:rsid w:val="00DD60EA"/>
    <w:rsid w:val="00DE3707"/>
    <w:rsid w:val="00E0197D"/>
    <w:rsid w:val="00E0497C"/>
    <w:rsid w:val="00E05071"/>
    <w:rsid w:val="00E11A03"/>
    <w:rsid w:val="00E42DAB"/>
    <w:rsid w:val="00E43D59"/>
    <w:rsid w:val="00E44B86"/>
    <w:rsid w:val="00E57943"/>
    <w:rsid w:val="00E81611"/>
    <w:rsid w:val="00EA2E9D"/>
    <w:rsid w:val="00EE04B6"/>
    <w:rsid w:val="00EF2A29"/>
    <w:rsid w:val="00F00688"/>
    <w:rsid w:val="00F130EE"/>
    <w:rsid w:val="00F21B17"/>
    <w:rsid w:val="00F3037C"/>
    <w:rsid w:val="00F33AFE"/>
    <w:rsid w:val="00F36C26"/>
    <w:rsid w:val="00F50E95"/>
    <w:rsid w:val="00F66D8F"/>
    <w:rsid w:val="00F770F2"/>
    <w:rsid w:val="00F817CF"/>
    <w:rsid w:val="00F83C15"/>
    <w:rsid w:val="00FB45B7"/>
    <w:rsid w:val="00FE720D"/>
    <w:rsid w:val="00FF5D4A"/>
    <w:rsid w:val="01B83E99"/>
    <w:rsid w:val="025B4E6F"/>
    <w:rsid w:val="03A11BFF"/>
    <w:rsid w:val="03B56342"/>
    <w:rsid w:val="04101CD7"/>
    <w:rsid w:val="0455763D"/>
    <w:rsid w:val="0510265C"/>
    <w:rsid w:val="06467196"/>
    <w:rsid w:val="06712402"/>
    <w:rsid w:val="06937A64"/>
    <w:rsid w:val="06BC5A93"/>
    <w:rsid w:val="06F51BCC"/>
    <w:rsid w:val="079F7932"/>
    <w:rsid w:val="07B418E4"/>
    <w:rsid w:val="08370889"/>
    <w:rsid w:val="09025F9A"/>
    <w:rsid w:val="092A4DE5"/>
    <w:rsid w:val="092D5634"/>
    <w:rsid w:val="09FA699B"/>
    <w:rsid w:val="0A326689"/>
    <w:rsid w:val="0BF47A55"/>
    <w:rsid w:val="0C4B1690"/>
    <w:rsid w:val="0D0A09AB"/>
    <w:rsid w:val="0EC90F45"/>
    <w:rsid w:val="0FC61CFB"/>
    <w:rsid w:val="10687DE1"/>
    <w:rsid w:val="10FA7447"/>
    <w:rsid w:val="11774DE0"/>
    <w:rsid w:val="13D23BA4"/>
    <w:rsid w:val="13FF3B02"/>
    <w:rsid w:val="144A1915"/>
    <w:rsid w:val="14D65FED"/>
    <w:rsid w:val="152E6CD9"/>
    <w:rsid w:val="15D355C6"/>
    <w:rsid w:val="166D424F"/>
    <w:rsid w:val="167F6493"/>
    <w:rsid w:val="16C259B4"/>
    <w:rsid w:val="16DF5613"/>
    <w:rsid w:val="174C08FE"/>
    <w:rsid w:val="175A34EF"/>
    <w:rsid w:val="17FA051E"/>
    <w:rsid w:val="18B86EE7"/>
    <w:rsid w:val="19445187"/>
    <w:rsid w:val="19F9128D"/>
    <w:rsid w:val="1A504BA9"/>
    <w:rsid w:val="1A625C0F"/>
    <w:rsid w:val="1A8F2A4B"/>
    <w:rsid w:val="1B146C36"/>
    <w:rsid w:val="1BC51B43"/>
    <w:rsid w:val="1BFF663E"/>
    <w:rsid w:val="1CB87A7A"/>
    <w:rsid w:val="1DC93065"/>
    <w:rsid w:val="1DFB3246"/>
    <w:rsid w:val="1E0B09C4"/>
    <w:rsid w:val="1EF80760"/>
    <w:rsid w:val="1FC8332E"/>
    <w:rsid w:val="208C5B23"/>
    <w:rsid w:val="20D33BC9"/>
    <w:rsid w:val="20E67840"/>
    <w:rsid w:val="23C32C55"/>
    <w:rsid w:val="243A4507"/>
    <w:rsid w:val="249D328C"/>
    <w:rsid w:val="286D5C69"/>
    <w:rsid w:val="28AC0511"/>
    <w:rsid w:val="28D71C13"/>
    <w:rsid w:val="29500BD6"/>
    <w:rsid w:val="29AD4E11"/>
    <w:rsid w:val="2A62079E"/>
    <w:rsid w:val="2AD712FA"/>
    <w:rsid w:val="2C31203B"/>
    <w:rsid w:val="2C7B16F7"/>
    <w:rsid w:val="2D4C1EE7"/>
    <w:rsid w:val="2D6D1985"/>
    <w:rsid w:val="2EC70AF6"/>
    <w:rsid w:val="2ECB79EB"/>
    <w:rsid w:val="2F8C0E4D"/>
    <w:rsid w:val="2FD55B11"/>
    <w:rsid w:val="310253AC"/>
    <w:rsid w:val="314B3185"/>
    <w:rsid w:val="31D803F3"/>
    <w:rsid w:val="32561D7F"/>
    <w:rsid w:val="329C5694"/>
    <w:rsid w:val="32F171BD"/>
    <w:rsid w:val="339C1AE2"/>
    <w:rsid w:val="34875B64"/>
    <w:rsid w:val="34B82251"/>
    <w:rsid w:val="34E15485"/>
    <w:rsid w:val="35585041"/>
    <w:rsid w:val="366E00C4"/>
    <w:rsid w:val="367577B7"/>
    <w:rsid w:val="369251B0"/>
    <w:rsid w:val="36B224E0"/>
    <w:rsid w:val="36C66519"/>
    <w:rsid w:val="37247781"/>
    <w:rsid w:val="38E56F04"/>
    <w:rsid w:val="392A1101"/>
    <w:rsid w:val="3AF41513"/>
    <w:rsid w:val="3AFB76E2"/>
    <w:rsid w:val="3B430F56"/>
    <w:rsid w:val="3B780A8F"/>
    <w:rsid w:val="3BC57C59"/>
    <w:rsid w:val="3BD672A4"/>
    <w:rsid w:val="3DCA5A0F"/>
    <w:rsid w:val="3DFC3483"/>
    <w:rsid w:val="3F052CF0"/>
    <w:rsid w:val="3F6606EE"/>
    <w:rsid w:val="40AB3CA1"/>
    <w:rsid w:val="418A7237"/>
    <w:rsid w:val="41DE603C"/>
    <w:rsid w:val="42057C3D"/>
    <w:rsid w:val="4299256C"/>
    <w:rsid w:val="43446350"/>
    <w:rsid w:val="439300DC"/>
    <w:rsid w:val="43DB6B0F"/>
    <w:rsid w:val="43DF0218"/>
    <w:rsid w:val="44FB18CB"/>
    <w:rsid w:val="456F7329"/>
    <w:rsid w:val="458318B9"/>
    <w:rsid w:val="45BC5ED8"/>
    <w:rsid w:val="466D4C6F"/>
    <w:rsid w:val="4686227F"/>
    <w:rsid w:val="4837467E"/>
    <w:rsid w:val="48BD0E36"/>
    <w:rsid w:val="48FB0348"/>
    <w:rsid w:val="492C3C4F"/>
    <w:rsid w:val="4AA609B1"/>
    <w:rsid w:val="4B0C30C2"/>
    <w:rsid w:val="4BA034AC"/>
    <w:rsid w:val="4BBB64B3"/>
    <w:rsid w:val="4C314264"/>
    <w:rsid w:val="4CA43D4C"/>
    <w:rsid w:val="4CD7182B"/>
    <w:rsid w:val="4D0615EF"/>
    <w:rsid w:val="4DE20C18"/>
    <w:rsid w:val="4E6F0F53"/>
    <w:rsid w:val="4EA939AC"/>
    <w:rsid w:val="4FA77A4A"/>
    <w:rsid w:val="506E4FDD"/>
    <w:rsid w:val="50BF4DEF"/>
    <w:rsid w:val="50EC51A6"/>
    <w:rsid w:val="51133A8B"/>
    <w:rsid w:val="5306042D"/>
    <w:rsid w:val="53A85BCE"/>
    <w:rsid w:val="55841999"/>
    <w:rsid w:val="5736223F"/>
    <w:rsid w:val="57680D0C"/>
    <w:rsid w:val="57844F8A"/>
    <w:rsid w:val="57D70126"/>
    <w:rsid w:val="58AB1E36"/>
    <w:rsid w:val="58AB641E"/>
    <w:rsid w:val="599364F0"/>
    <w:rsid w:val="5A356ECD"/>
    <w:rsid w:val="5A7E2D3C"/>
    <w:rsid w:val="5BBC7F54"/>
    <w:rsid w:val="5BE74D6E"/>
    <w:rsid w:val="5BEB265E"/>
    <w:rsid w:val="5CBD0E2A"/>
    <w:rsid w:val="5CC01999"/>
    <w:rsid w:val="5CE72E4B"/>
    <w:rsid w:val="5D292035"/>
    <w:rsid w:val="5D841D00"/>
    <w:rsid w:val="5DC805FE"/>
    <w:rsid w:val="5E204BB0"/>
    <w:rsid w:val="5EB52C05"/>
    <w:rsid w:val="5F436262"/>
    <w:rsid w:val="5F8145DE"/>
    <w:rsid w:val="60584F99"/>
    <w:rsid w:val="608C662A"/>
    <w:rsid w:val="626C0CDE"/>
    <w:rsid w:val="62ED1903"/>
    <w:rsid w:val="63BF58FA"/>
    <w:rsid w:val="642E7948"/>
    <w:rsid w:val="64650C36"/>
    <w:rsid w:val="650057C3"/>
    <w:rsid w:val="65211494"/>
    <w:rsid w:val="65B862D4"/>
    <w:rsid w:val="66AF1346"/>
    <w:rsid w:val="672C5E03"/>
    <w:rsid w:val="67333637"/>
    <w:rsid w:val="67C005F7"/>
    <w:rsid w:val="69C324B0"/>
    <w:rsid w:val="69F052B1"/>
    <w:rsid w:val="6A2C6BBD"/>
    <w:rsid w:val="6A9070D6"/>
    <w:rsid w:val="6B243B9E"/>
    <w:rsid w:val="6BAB1130"/>
    <w:rsid w:val="6CC46427"/>
    <w:rsid w:val="6DAF46FB"/>
    <w:rsid w:val="6E880644"/>
    <w:rsid w:val="6E9F686F"/>
    <w:rsid w:val="70996AFC"/>
    <w:rsid w:val="70A17DE8"/>
    <w:rsid w:val="70A644E3"/>
    <w:rsid w:val="70B17AEB"/>
    <w:rsid w:val="70DF5A7C"/>
    <w:rsid w:val="71AC2EF0"/>
    <w:rsid w:val="724046CB"/>
    <w:rsid w:val="735320DC"/>
    <w:rsid w:val="74DE6A83"/>
    <w:rsid w:val="74E42039"/>
    <w:rsid w:val="774950CC"/>
    <w:rsid w:val="779B7073"/>
    <w:rsid w:val="78211A8D"/>
    <w:rsid w:val="78AE6487"/>
    <w:rsid w:val="791F06B9"/>
    <w:rsid w:val="792371CB"/>
    <w:rsid w:val="79484033"/>
    <w:rsid w:val="7BB1275D"/>
    <w:rsid w:val="7BE7193C"/>
    <w:rsid w:val="7BEE20B4"/>
    <w:rsid w:val="7CA84E85"/>
    <w:rsid w:val="7DD70EBE"/>
    <w:rsid w:val="7E59137F"/>
    <w:rsid w:val="7E6E1856"/>
    <w:rsid w:val="7E905549"/>
    <w:rsid w:val="7F5F77AC"/>
    <w:rsid w:val="7F7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eParagraf">
    <w:name w:val="List Paragraph"/>
    <w:basedOn w:val="Normal"/>
    <w:uiPriority w:val="99"/>
    <w:rsid w:val="006E35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33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eParagraf">
    <w:name w:val="List Paragraph"/>
    <w:basedOn w:val="Normal"/>
    <w:uiPriority w:val="99"/>
    <w:rsid w:val="006E35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3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7D34DD-08F9-4CE2-8B7A-A818A30E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2</cp:revision>
  <cp:lastPrinted>2020-06-08T12:50:00Z</cp:lastPrinted>
  <dcterms:created xsi:type="dcterms:W3CDTF">2020-06-09T12:08:00Z</dcterms:created>
  <dcterms:modified xsi:type="dcterms:W3CDTF">2020-06-09T12:08:00Z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